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2A" w:rsidRDefault="00FC752A" w:rsidP="006F3B41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  <w:r w:rsidRPr="00FC7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Załącznik </w:t>
      </w:r>
    </w:p>
    <w:p w:rsidR="00FC752A" w:rsidRDefault="00FC752A" w:rsidP="006F3B41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C7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ustawy </w:t>
      </w:r>
    </w:p>
    <w:p w:rsidR="00FC752A" w:rsidRDefault="00FC752A" w:rsidP="006F3B41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z dnia</w:t>
      </w:r>
    </w:p>
    <w:p w:rsidR="00FC752A" w:rsidRDefault="00FC752A" w:rsidP="006F3B41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C752A">
        <w:rPr>
          <w:rFonts w:ascii="Times New Roman" w:eastAsia="Times New Roman" w:hAnsi="Times New Roman" w:cs="Arial"/>
          <w:sz w:val="24"/>
          <w:szCs w:val="20"/>
          <w:lang w:eastAsia="pl-PL"/>
        </w:rPr>
        <w:t>(poz. …)</w:t>
      </w:r>
    </w:p>
    <w:p w:rsidR="00FC752A" w:rsidRPr="00FC752A" w:rsidRDefault="00FC752A" w:rsidP="00FC752A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FC752A" w:rsidRPr="00FC752A" w:rsidRDefault="00FC752A" w:rsidP="00FC752A">
      <w:pPr>
        <w:keepNext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FC75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ZAKRES TEMATYCZNY SZKOLEŃ ZAWODOWYCH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FC752A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Część 1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Ubezpieczenia na życie, o których mowa w dziale I załącznika do ustawy o działalności ubezpieczeniowej i reasekuracyjnej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umowy ubezpieczenia, w tym znajomość warunków, świadczeń gwarantowanych i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proofErr w:type="spellStart"/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ryzyk</w:t>
      </w:r>
      <w:proofErr w:type="spellEnd"/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dodatkowych;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organizacja systemu emerytalnego i świadczeń gwarantowanych;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obowiązujące przepisy regulujące dystrybucję ubezpieczeń, w tym z</w:t>
      </w:r>
      <w:r w:rsidR="005C4DB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zakresu prawa ochrony konsumentów, ochrony danych osobowych, zapobiegania praniu pieniędzy, prawa podatkowego oraz zabezpieczenia społecznego i prawa pracy;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4)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rynek ubezpieczeń i inne rynki finansowe;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5)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obsługa skarg i reklamacji;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6)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ocena potrzeb klienta;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7)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zarządzanie konfliktami interesów;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8)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standardy etyki zawodowej;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9)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zagadnienia finansowe.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FC752A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Część 2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Pozostałe ubezpieczenia osobowe oraz ubezpieczenia majątkowe, o których mowa w</w:t>
      </w:r>
      <w:r w:rsidR="005C4DBC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 </w:t>
      </w: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dziale II załącznika do ustawy o działalności ubezpieczeniowej i reasekuracyjnej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 xml:space="preserve">umowy ubezpieczenia lub umowy gwarancji ubezpieczeniowej, w tym znajomość warunków, świadczeń gwarantowanych i </w:t>
      </w:r>
      <w:proofErr w:type="spellStart"/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ryzyk</w:t>
      </w:r>
      <w:proofErr w:type="spellEnd"/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dodatkowych;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obowiązujące przepisy regulujące dystrybucję ubezpieczeń, w tym z</w:t>
      </w:r>
      <w:r w:rsidR="005C4DB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zakresu prawa ochrony konsumentów, ochrony danych osobowych, prawa podatkowego oraz zabezpieczenia społecznego i prawa pracy;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obsługa roszczeń;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4)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obsługa skarg i reklamacji;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5)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ocena potrzeb klienta;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6)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rynek ubezpieczeń;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7)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standardy etyki zawodowej;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8)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zagadnienia finansowe.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FC752A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Część 3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Ubezpieczenia na życie, o których mowa w grupie 3 działu I załącznika do ustawy o</w:t>
      </w:r>
      <w:r w:rsidR="005C4DBC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 </w:t>
      </w: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działalności ubezpieczeniowej i reasekuracyjnej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ubezpieczenia na życie, o których mowa w grupie 3 działu I załącznika do ustawy o</w:t>
      </w:r>
      <w:r w:rsidR="005C4DB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działalności ubezpieczeniowej i reasekuracyjnej, w tym warunki umów ubezpieczenia, wysokość składek, tytuły i wysokość pobieranych opłat oraz świadczenia gwarantowane i niegwarantowane;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zalety i wady różnych wariantów inwestycyjnych dla ubezpieczających lub ubezpieczonych;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ryzyko finansowe ponoszone przez ubezpieczających lub ubezpieczonych;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4)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umowy ubezpieczenia obejmujące ryzyko śmierci oraz inne produkty oszczędnościowe;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5)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organizacja systemu emerytalnego i świadczeń gwarantowanych;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6)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minimalna niezbędna znajomość obowiązujących przepisów dotyczących dystrybucji ubezpieczeń, w tym z zakresu prawa ochrony konsumentów, ochrony danych osobowych, zapobiegania praniu pieniędzy i prawa podatkowego;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7)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rynek ubezpieczeń i rynek produktów oszczędnościowych;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8)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obsługa skarg i reklamacji;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9)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ocena potrzeb klienta;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10)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zarządzanie konfliktami interesów;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11)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standardy etyki zawodowej;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12)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zagadnienia finansowe.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</w:pPr>
      <w:r w:rsidRPr="00FC752A">
        <w:rPr>
          <w:rFonts w:ascii="Times" w:eastAsia="Times New Roman" w:hAnsi="Times" w:cs="Arial"/>
          <w:bCs/>
          <w:kern w:val="24"/>
          <w:sz w:val="24"/>
          <w:szCs w:val="24"/>
          <w:lang w:eastAsia="pl-PL"/>
        </w:rPr>
        <w:t>Część 4</w:t>
      </w:r>
    </w:p>
    <w:p w:rsidR="00FC752A" w:rsidRPr="00FC752A" w:rsidRDefault="00FC752A" w:rsidP="00FC752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</w:pPr>
      <w:r w:rsidRPr="00FC752A">
        <w:rPr>
          <w:rFonts w:ascii="Times" w:eastAsia="Times New Roman" w:hAnsi="Times" w:cs="Times New Roman"/>
          <w:b/>
          <w:bCs/>
          <w:sz w:val="24"/>
          <w:szCs w:val="24"/>
          <w:lang w:eastAsia="pl-PL"/>
        </w:rPr>
        <w:t>Reasekuracja ubezpieczeń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funkcje reasekuracji;</w:t>
      </w:r>
    </w:p>
    <w:p w:rsidR="00FC752A" w:rsidRPr="00FC752A" w:rsidRDefault="00FC752A" w:rsidP="00FC752A">
      <w:pPr>
        <w:keepNext/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rodzaje umów reasekuracji: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a)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umowy reasekuracji obligatoryjnej i reasekuracji fakultatywnej,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b)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umowy reasekuracji proporcjonalnej i reasekuracji nieproporcjonalnej,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c)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umowy reasekuracji finansowej w ubezpieczeniach na życie;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zalety i wady poszczególnych rodzajów umów reasekuracji;</w:t>
      </w:r>
    </w:p>
    <w:p w:rsidR="00FC752A" w:rsidRPr="00FC752A" w:rsidRDefault="00FC752A" w:rsidP="00FC752A">
      <w:pPr>
        <w:keepNext/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4)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podstawowe warunki umów reasekuracji: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a)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zachowek, priorytet i limit umowy reasekuracyjnej,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b)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składka reasekuracyjna,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c)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klauzula szkodowa i inne klauzule w umowach reasekuracji,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d)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okres obowiązywania umów reasekuracji,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e)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możliwość wznowienia umów reasekuracji nieproporcjonalnej,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f)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prowizje reasekuracyjne i udziały cedentów w zyskach,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g)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rozliczenia umów reasekuracji,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h)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wyłączenia w umowach reasekuracji,</w:t>
      </w:r>
    </w:p>
    <w:p w:rsidR="00FC752A" w:rsidRPr="00FC752A" w:rsidRDefault="00FC752A" w:rsidP="00FC752A">
      <w:pPr>
        <w:spacing w:after="0" w:line="360" w:lineRule="auto"/>
        <w:ind w:left="986" w:hanging="476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i)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wypowiadanie umów reasekuracji;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5)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rola brokerów reasekuracyjnych w zawieraniu i wykonywaniu umów reasekuracji;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6)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standardy etyki zawodowej;</w:t>
      </w:r>
    </w:p>
    <w:p w:rsidR="00FC752A" w:rsidRPr="00FC752A" w:rsidRDefault="00FC752A" w:rsidP="00FC752A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>7)</w:t>
      </w:r>
      <w:r w:rsidRPr="00FC752A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zagadnienia finansowe w umowach reasekuracji.</w:t>
      </w:r>
    </w:p>
    <w:p w:rsidR="006C755C" w:rsidRDefault="006C755C">
      <w:pPr>
        <w:rPr>
          <w:rFonts w:ascii="Times New Roman" w:hAnsi="Times New Roman" w:cs="Times New Roman"/>
          <w:sz w:val="20"/>
          <w:szCs w:val="20"/>
        </w:rPr>
      </w:pPr>
    </w:p>
    <w:p w:rsidR="005C4DBC" w:rsidRPr="005C4DBC" w:rsidRDefault="005C4DBC">
      <w:pPr>
        <w:rPr>
          <w:rFonts w:ascii="Times New Roman" w:hAnsi="Times New Roman" w:cs="Times New Roman"/>
          <w:sz w:val="20"/>
          <w:szCs w:val="20"/>
        </w:rPr>
      </w:pPr>
    </w:p>
    <w:sectPr w:rsidR="005C4DBC" w:rsidRPr="005C4DBC" w:rsidSect="001A7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AB0" w:rsidRDefault="004503EB">
      <w:pPr>
        <w:spacing w:after="0" w:line="240" w:lineRule="auto"/>
      </w:pPr>
      <w:r>
        <w:separator/>
      </w:r>
    </w:p>
  </w:endnote>
  <w:endnote w:type="continuationSeparator" w:id="0">
    <w:p w:rsidR="00093AB0" w:rsidRDefault="00450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6F" w:rsidRDefault="0002026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2989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2026F" w:rsidRPr="0002026F" w:rsidRDefault="0002026F">
        <w:pPr>
          <w:pStyle w:val="Stopka"/>
          <w:jc w:val="center"/>
          <w:rPr>
            <w:rFonts w:ascii="Times New Roman" w:hAnsi="Times New Roman" w:cs="Times New Roman"/>
          </w:rPr>
        </w:pPr>
        <w:r w:rsidRPr="0002026F">
          <w:rPr>
            <w:rFonts w:ascii="Times New Roman" w:hAnsi="Times New Roman" w:cs="Times New Roman"/>
          </w:rPr>
          <w:fldChar w:fldCharType="begin"/>
        </w:r>
        <w:r w:rsidRPr="0002026F">
          <w:rPr>
            <w:rFonts w:ascii="Times New Roman" w:hAnsi="Times New Roman" w:cs="Times New Roman"/>
          </w:rPr>
          <w:instrText>PAGE   \* MERGEFORMAT</w:instrText>
        </w:r>
        <w:r w:rsidRPr="0002026F">
          <w:rPr>
            <w:rFonts w:ascii="Times New Roman" w:hAnsi="Times New Roman" w:cs="Times New Roman"/>
          </w:rPr>
          <w:fldChar w:fldCharType="separate"/>
        </w:r>
        <w:r w:rsidR="00F04378">
          <w:rPr>
            <w:rFonts w:ascii="Times New Roman" w:hAnsi="Times New Roman" w:cs="Times New Roman"/>
            <w:noProof/>
          </w:rPr>
          <w:t>3</w:t>
        </w:r>
        <w:r w:rsidRPr="0002026F">
          <w:rPr>
            <w:rFonts w:ascii="Times New Roman" w:hAnsi="Times New Roman" w:cs="Times New Roman"/>
          </w:rPr>
          <w:fldChar w:fldCharType="end"/>
        </w:r>
      </w:p>
    </w:sdtContent>
  </w:sdt>
  <w:p w:rsidR="0002026F" w:rsidRDefault="0002026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6F" w:rsidRDefault="000202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AB0" w:rsidRDefault="004503EB">
      <w:pPr>
        <w:spacing w:after="0" w:line="240" w:lineRule="auto"/>
      </w:pPr>
      <w:r>
        <w:separator/>
      </w:r>
    </w:p>
  </w:footnote>
  <w:footnote w:type="continuationSeparator" w:id="0">
    <w:p w:rsidR="00093AB0" w:rsidRDefault="00450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6F" w:rsidRDefault="000202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F82" w:rsidRPr="0002026F" w:rsidRDefault="00F04378" w:rsidP="00B371CC">
    <w:pPr>
      <w:pStyle w:val="Nagwek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6F" w:rsidRDefault="0002026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2A"/>
    <w:rsid w:val="0002026F"/>
    <w:rsid w:val="00093AB0"/>
    <w:rsid w:val="00104180"/>
    <w:rsid w:val="00175A27"/>
    <w:rsid w:val="001B79B8"/>
    <w:rsid w:val="001F20A2"/>
    <w:rsid w:val="00250305"/>
    <w:rsid w:val="00282157"/>
    <w:rsid w:val="004503EB"/>
    <w:rsid w:val="005C4DBC"/>
    <w:rsid w:val="0069354A"/>
    <w:rsid w:val="006C755C"/>
    <w:rsid w:val="006F3B41"/>
    <w:rsid w:val="00777034"/>
    <w:rsid w:val="008768FE"/>
    <w:rsid w:val="009A480B"/>
    <w:rsid w:val="00A61B74"/>
    <w:rsid w:val="00AA4052"/>
    <w:rsid w:val="00AD6A67"/>
    <w:rsid w:val="00B92A4D"/>
    <w:rsid w:val="00BE4B65"/>
    <w:rsid w:val="00C64C3C"/>
    <w:rsid w:val="00C70323"/>
    <w:rsid w:val="00CC5016"/>
    <w:rsid w:val="00EF7CF5"/>
    <w:rsid w:val="00F04378"/>
    <w:rsid w:val="00FC5B88"/>
    <w:rsid w:val="00FC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7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52A"/>
  </w:style>
  <w:style w:type="paragraph" w:styleId="Tekstdymka">
    <w:name w:val="Balloon Text"/>
    <w:basedOn w:val="Normalny"/>
    <w:link w:val="TekstdymkaZnak"/>
    <w:uiPriority w:val="99"/>
    <w:semiHidden/>
    <w:unhideWhenUsed/>
    <w:rsid w:val="00450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3EB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20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7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52A"/>
  </w:style>
  <w:style w:type="paragraph" w:styleId="Tekstdymka">
    <w:name w:val="Balloon Text"/>
    <w:basedOn w:val="Normalny"/>
    <w:link w:val="TekstdymkaZnak"/>
    <w:uiPriority w:val="99"/>
    <w:semiHidden/>
    <w:unhideWhenUsed/>
    <w:rsid w:val="00450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3EB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20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3118</Characters>
  <Application>Microsoft Office Word</Application>
  <DocSecurity>0</DocSecurity>
  <Lines>55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2017-08-30T11:26:00Z</dcterms:created>
  <dcterms:modified xsi:type="dcterms:W3CDTF">2017-08-30T11:26:00Z</dcterms:modified>
</cp:coreProperties>
</file>